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08959" w14:textId="3C3FA855" w:rsidR="004333AD" w:rsidRPr="00A06C2D" w:rsidRDefault="00A06C2D" w:rsidP="00A06C2D">
      <w:pPr>
        <w:jc w:val="center"/>
        <w:rPr>
          <w:b/>
          <w:bCs/>
        </w:rPr>
      </w:pPr>
      <w:r w:rsidRPr="00A06C2D">
        <w:rPr>
          <w:b/>
          <w:bCs/>
        </w:rPr>
        <w:t>Public Hearing Schedule for the Postponed Annual Town Meeting</w:t>
      </w:r>
    </w:p>
    <w:p w14:paraId="7129A203" w14:textId="653944D3" w:rsidR="00A06C2D" w:rsidRDefault="00A06C2D"/>
    <w:p w14:paraId="355CC2EF" w14:textId="42AF25A3" w:rsidR="00A06C2D" w:rsidRDefault="00A06C2D"/>
    <w:p w14:paraId="5443BDBF" w14:textId="1C075B6D" w:rsidR="00A06C2D" w:rsidRDefault="00A06C2D">
      <w:r>
        <w:tab/>
        <w:t>The Town will hold three additional public hearings in preparation for this year’s postponed Annual Town Meeting.  We will hear some articles that were not heard at the previous</w:t>
      </w:r>
      <w:r w:rsidR="00FA4243">
        <w:t>ly</w:t>
      </w:r>
      <w:r>
        <w:t xml:space="preserve"> scheduled Public Hearing</w:t>
      </w:r>
      <w:r w:rsidR="00FA4243">
        <w:t>s</w:t>
      </w:r>
      <w:r>
        <w:t>; and, in addition, we will hear a number of articles that have had changes ma</w:t>
      </w:r>
      <w:r w:rsidR="00FA4243">
        <w:t>d</w:t>
      </w:r>
      <w:r>
        <w:t>e</w:t>
      </w:r>
      <w:r w:rsidR="00FA4243">
        <w:t xml:space="preserve"> to the original article</w:t>
      </w:r>
      <w:r>
        <w:t>.  Finally, because too much time has elapsed, the Planning Board will rehear all of the zoning article</w:t>
      </w:r>
      <w:r w:rsidR="00FA4243">
        <w:t>s</w:t>
      </w:r>
      <w:r>
        <w:t xml:space="preserve"> that </w:t>
      </w:r>
      <w:r w:rsidR="00B40C5B">
        <w:t xml:space="preserve">will be </w:t>
      </w:r>
      <w:r>
        <w:t>move</w:t>
      </w:r>
      <w:r w:rsidR="00B40C5B">
        <w:t>d</w:t>
      </w:r>
      <w:r>
        <w:t xml:space="preserve"> at the Annual Town Meeting.  Below is the schedule of the hearin</w:t>
      </w:r>
      <w:r w:rsidR="00FA4243">
        <w:t>gs</w:t>
      </w:r>
      <w:r>
        <w:t xml:space="preserve"> and a list of the articles that will be </w:t>
      </w:r>
      <w:r w:rsidR="00FA4243">
        <w:t xml:space="preserve">presented </w:t>
      </w:r>
      <w:r>
        <w:t xml:space="preserve">at each hearing.  All hearing will be </w:t>
      </w:r>
      <w:r w:rsidR="00FA4243">
        <w:t>via a</w:t>
      </w:r>
      <w:r>
        <w:t xml:space="preserve"> Zoom webinar. The meeting id</w:t>
      </w:r>
      <w:r w:rsidR="00FA4243">
        <w:t>s</w:t>
      </w:r>
      <w:r>
        <w:t xml:space="preserve"> and passwords will be posted with the agendas for each meeting.  The meetings will start at 7:00 each evening.</w:t>
      </w:r>
    </w:p>
    <w:p w14:paraId="0C5FF47A" w14:textId="5832A20B" w:rsidR="00A06C2D" w:rsidRDefault="00A06C2D"/>
    <w:p w14:paraId="441720AB" w14:textId="464D1551" w:rsidR="00A06C2D" w:rsidRDefault="00A06C2D"/>
    <w:p w14:paraId="16378C0F" w14:textId="44CBDEF5" w:rsidR="00A06C2D" w:rsidRPr="00FA4243" w:rsidRDefault="00A06C2D" w:rsidP="00B40C5B">
      <w:pPr>
        <w:rPr>
          <w:b/>
          <w:bCs/>
          <w:szCs w:val="28"/>
          <w:u w:val="single"/>
        </w:rPr>
      </w:pPr>
      <w:r w:rsidRPr="00FA4243">
        <w:rPr>
          <w:b/>
          <w:bCs/>
          <w:szCs w:val="28"/>
          <w:u w:val="single"/>
        </w:rPr>
        <w:t>August 17 – Joint Select Board and Finance Committee Public Hearing</w:t>
      </w:r>
    </w:p>
    <w:p w14:paraId="7F46BC7E" w14:textId="4F1A83E3" w:rsidR="00A06C2D" w:rsidRPr="00FA4243" w:rsidRDefault="00A06C2D" w:rsidP="00A06C2D">
      <w:pPr>
        <w:rPr>
          <w:rFonts w:eastAsia="Times New Roman" w:cs="Times New Roman"/>
          <w:color w:val="000000"/>
          <w:szCs w:val="28"/>
        </w:rPr>
      </w:pPr>
      <w:r w:rsidRPr="00FA4243">
        <w:rPr>
          <w:rFonts w:eastAsia="Times New Roman" w:cs="Times New Roman"/>
          <w:color w:val="000000"/>
          <w:szCs w:val="28"/>
        </w:rPr>
        <w:t>Article 10</w:t>
      </w:r>
      <w:r w:rsidRPr="00FA4243">
        <w:rPr>
          <w:rFonts w:eastAsia="Times New Roman" w:cs="Times New Roman"/>
          <w:color w:val="000000"/>
          <w:szCs w:val="28"/>
        </w:rPr>
        <w:tab/>
        <w:t>Town Budget</w:t>
      </w:r>
      <w:r w:rsidRPr="00FA4243">
        <w:rPr>
          <w:rFonts w:eastAsia="Times New Roman" w:cs="Times New Roman"/>
          <w:color w:val="000000"/>
          <w:szCs w:val="28"/>
        </w:rPr>
        <w:tab/>
      </w:r>
      <w:r w:rsidRPr="00FA4243">
        <w:rPr>
          <w:rFonts w:eastAsia="Times New Roman" w:cs="Times New Roman"/>
          <w:color w:val="000000"/>
          <w:szCs w:val="28"/>
        </w:rPr>
        <w:tab/>
      </w:r>
      <w:r w:rsidRPr="00FA4243">
        <w:rPr>
          <w:rFonts w:eastAsia="Times New Roman" w:cs="Times New Roman"/>
          <w:color w:val="000000"/>
          <w:szCs w:val="28"/>
        </w:rPr>
        <w:tab/>
      </w:r>
    </w:p>
    <w:p w14:paraId="57BA2A9A" w14:textId="47426B1D" w:rsidR="00A06C2D" w:rsidRPr="00FA4243" w:rsidRDefault="00A06C2D" w:rsidP="00A06C2D">
      <w:pPr>
        <w:rPr>
          <w:szCs w:val="28"/>
        </w:rPr>
      </w:pPr>
      <w:r w:rsidRPr="00FA4243">
        <w:rPr>
          <w:rFonts w:eastAsia="Times New Roman" w:cs="Times New Roman"/>
          <w:color w:val="000000"/>
          <w:szCs w:val="28"/>
        </w:rPr>
        <w:t>Article 11</w:t>
      </w:r>
      <w:r w:rsidRPr="00FA4243">
        <w:rPr>
          <w:rFonts w:eastAsia="Times New Roman" w:cs="Times New Roman"/>
          <w:color w:val="000000"/>
          <w:szCs w:val="28"/>
        </w:rPr>
        <w:tab/>
        <w:t>Capital Improvements &amp; Debt</w:t>
      </w:r>
      <w:r w:rsidRPr="00FA4243">
        <w:rPr>
          <w:rFonts w:eastAsia="Times New Roman" w:cs="Times New Roman"/>
          <w:color w:val="000000"/>
          <w:szCs w:val="28"/>
        </w:rPr>
        <w:tab/>
      </w:r>
      <w:r w:rsidRPr="00FA4243">
        <w:rPr>
          <w:szCs w:val="28"/>
        </w:rPr>
        <w:tab/>
      </w:r>
    </w:p>
    <w:p w14:paraId="5C352E86" w14:textId="31654A42" w:rsidR="00A06C2D" w:rsidRPr="00FA4243" w:rsidRDefault="00A06C2D" w:rsidP="00A06C2D">
      <w:pPr>
        <w:rPr>
          <w:rFonts w:eastAsia="Times New Roman" w:cs="Times New Roman"/>
          <w:b/>
          <w:bCs/>
          <w:color w:val="000000"/>
          <w:szCs w:val="28"/>
        </w:rPr>
      </w:pPr>
      <w:r w:rsidRPr="00FA4243">
        <w:rPr>
          <w:szCs w:val="28"/>
        </w:rPr>
        <w:t>Article 16</w:t>
      </w:r>
      <w:r w:rsidRPr="00FA4243">
        <w:rPr>
          <w:szCs w:val="28"/>
        </w:rPr>
        <w:tab/>
        <w:t xml:space="preserve">Tax Increment Financing </w:t>
      </w:r>
    </w:p>
    <w:p w14:paraId="26160B32" w14:textId="77777777" w:rsidR="00A06C2D" w:rsidRPr="00FA4243" w:rsidRDefault="00A06C2D" w:rsidP="00A06C2D">
      <w:pPr>
        <w:rPr>
          <w:rFonts w:eastAsia="Times New Roman" w:cs="Times New Roman"/>
          <w:color w:val="000000"/>
          <w:szCs w:val="28"/>
        </w:rPr>
      </w:pPr>
      <w:r w:rsidRPr="00FA4243">
        <w:rPr>
          <w:rFonts w:eastAsia="Times New Roman" w:cs="Times New Roman"/>
          <w:color w:val="000000"/>
          <w:szCs w:val="28"/>
        </w:rPr>
        <w:t>Article 23</w:t>
      </w:r>
      <w:r w:rsidRPr="00FA4243">
        <w:rPr>
          <w:rFonts w:eastAsia="Times New Roman" w:cs="Times New Roman"/>
          <w:color w:val="000000"/>
          <w:szCs w:val="28"/>
        </w:rPr>
        <w:tab/>
        <w:t>Beede Swim &amp; Fitness Center Enterprise Fund Expenditures</w:t>
      </w:r>
    </w:p>
    <w:p w14:paraId="571FC7DB" w14:textId="77777777" w:rsidR="00A06C2D" w:rsidRPr="00FA4243" w:rsidRDefault="00A06C2D" w:rsidP="00A06C2D">
      <w:pPr>
        <w:rPr>
          <w:rFonts w:eastAsia="Times New Roman" w:cs="Times New Roman"/>
          <w:color w:val="000000"/>
          <w:szCs w:val="28"/>
        </w:rPr>
      </w:pPr>
    </w:p>
    <w:p w14:paraId="544FFE87" w14:textId="77777777" w:rsidR="00A06C2D" w:rsidRPr="00FA4243" w:rsidRDefault="00A06C2D" w:rsidP="00A06C2D">
      <w:pPr>
        <w:rPr>
          <w:rFonts w:eastAsia="Times New Roman" w:cs="Times New Roman"/>
          <w:b/>
          <w:bCs/>
          <w:color w:val="000000"/>
          <w:szCs w:val="28"/>
          <w:u w:val="single"/>
        </w:rPr>
      </w:pPr>
      <w:r w:rsidRPr="00FA4243">
        <w:rPr>
          <w:rFonts w:eastAsia="Times New Roman" w:cs="Times New Roman"/>
          <w:b/>
          <w:bCs/>
          <w:color w:val="000000"/>
          <w:szCs w:val="28"/>
          <w:u w:val="single"/>
        </w:rPr>
        <w:t>August 18 – Finance Committee Public Hearing</w:t>
      </w:r>
    </w:p>
    <w:p w14:paraId="1BE46141" w14:textId="7286FDDC" w:rsidR="00A06C2D" w:rsidRPr="00FA4243" w:rsidRDefault="00A06C2D" w:rsidP="00A06C2D">
      <w:pPr>
        <w:rPr>
          <w:rFonts w:eastAsia="Times New Roman" w:cs="Times New Roman"/>
          <w:color w:val="000000"/>
          <w:szCs w:val="28"/>
        </w:rPr>
      </w:pPr>
      <w:r w:rsidRPr="00FA4243">
        <w:rPr>
          <w:rFonts w:eastAsia="Times New Roman" w:cs="Times New Roman"/>
          <w:color w:val="000000"/>
          <w:szCs w:val="28"/>
        </w:rPr>
        <w:t>Article 25</w:t>
      </w:r>
      <w:r w:rsidRPr="00FA4243">
        <w:rPr>
          <w:rFonts w:eastAsia="Times New Roman" w:cs="Times New Roman"/>
          <w:color w:val="000000"/>
          <w:szCs w:val="28"/>
        </w:rPr>
        <w:tab/>
        <w:t xml:space="preserve">Public School Budget </w:t>
      </w:r>
    </w:p>
    <w:p w14:paraId="2373B6C8" w14:textId="3FC5D091" w:rsidR="00A06C2D" w:rsidRPr="00FA4243" w:rsidRDefault="00A06C2D" w:rsidP="00A06C2D">
      <w:pPr>
        <w:rPr>
          <w:rFonts w:eastAsia="Times New Roman" w:cs="Times New Roman"/>
          <w:color w:val="000000"/>
          <w:szCs w:val="28"/>
        </w:rPr>
      </w:pPr>
      <w:r w:rsidRPr="00FA4243">
        <w:rPr>
          <w:rFonts w:eastAsia="Times New Roman" w:cs="Times New Roman"/>
          <w:color w:val="000000"/>
          <w:szCs w:val="28"/>
        </w:rPr>
        <w:t>Article 26</w:t>
      </w:r>
      <w:r w:rsidRPr="00FA4243">
        <w:rPr>
          <w:rFonts w:eastAsia="Times New Roman" w:cs="Times New Roman"/>
          <w:color w:val="000000"/>
          <w:szCs w:val="28"/>
        </w:rPr>
        <w:tab/>
        <w:t>Public School Capital Budget</w:t>
      </w:r>
      <w:r w:rsidRPr="00FA4243">
        <w:rPr>
          <w:rFonts w:eastAsia="Times New Roman" w:cs="Times New Roman"/>
          <w:color w:val="000000"/>
          <w:szCs w:val="28"/>
        </w:rPr>
        <w:tab/>
      </w:r>
    </w:p>
    <w:p w14:paraId="2937EB07" w14:textId="71DAFAB6" w:rsidR="00A06C2D" w:rsidRPr="00FA4243" w:rsidRDefault="00A06C2D" w:rsidP="00A06C2D">
      <w:pPr>
        <w:rPr>
          <w:rFonts w:eastAsia="Times New Roman" w:cs="Times New Roman"/>
          <w:color w:val="000000"/>
          <w:szCs w:val="28"/>
        </w:rPr>
      </w:pPr>
      <w:r w:rsidRPr="00FA4243">
        <w:rPr>
          <w:rFonts w:eastAsia="Times New Roman" w:cs="Times New Roman"/>
          <w:color w:val="000000"/>
          <w:szCs w:val="28"/>
        </w:rPr>
        <w:t>Article</w:t>
      </w:r>
      <w:r w:rsidR="00B40C5B">
        <w:rPr>
          <w:rFonts w:eastAsia="Times New Roman" w:cs="Times New Roman"/>
          <w:color w:val="000000"/>
          <w:szCs w:val="28"/>
        </w:rPr>
        <w:t xml:space="preserve"> </w:t>
      </w:r>
      <w:r w:rsidRPr="00FA4243">
        <w:rPr>
          <w:rFonts w:eastAsia="Times New Roman" w:cs="Times New Roman"/>
          <w:color w:val="000000"/>
          <w:szCs w:val="28"/>
        </w:rPr>
        <w:t>27</w:t>
      </w:r>
      <w:r w:rsidRPr="00FA4243">
        <w:rPr>
          <w:rFonts w:eastAsia="Times New Roman" w:cs="Times New Roman"/>
          <w:color w:val="000000"/>
          <w:szCs w:val="28"/>
        </w:rPr>
        <w:tab/>
        <w:t xml:space="preserve">CCRHS Budget </w:t>
      </w:r>
      <w:r w:rsidRPr="00FA4243">
        <w:rPr>
          <w:rFonts w:eastAsia="Times New Roman" w:cs="Times New Roman"/>
          <w:color w:val="000000"/>
          <w:szCs w:val="28"/>
        </w:rPr>
        <w:tab/>
      </w:r>
      <w:r w:rsidRPr="00FA4243">
        <w:rPr>
          <w:rFonts w:eastAsia="Times New Roman" w:cs="Times New Roman"/>
          <w:color w:val="000000"/>
          <w:szCs w:val="28"/>
        </w:rPr>
        <w:tab/>
      </w:r>
      <w:r w:rsidRPr="00FA4243">
        <w:rPr>
          <w:rFonts w:eastAsia="Times New Roman" w:cs="Times New Roman"/>
          <w:color w:val="000000"/>
          <w:szCs w:val="28"/>
        </w:rPr>
        <w:tab/>
      </w:r>
      <w:r w:rsidRPr="00FA4243">
        <w:rPr>
          <w:szCs w:val="28"/>
        </w:rPr>
        <w:tab/>
      </w:r>
      <w:r w:rsidRPr="00FA4243">
        <w:rPr>
          <w:szCs w:val="28"/>
        </w:rPr>
        <w:tab/>
      </w:r>
    </w:p>
    <w:p w14:paraId="14124748" w14:textId="3DF73832" w:rsidR="00A06C2D" w:rsidRPr="00FA4243" w:rsidRDefault="00A06C2D" w:rsidP="00A06C2D">
      <w:pPr>
        <w:rPr>
          <w:rFonts w:eastAsia="Times New Roman" w:cs="Times New Roman"/>
          <w:b/>
          <w:bCs/>
          <w:color w:val="000000"/>
          <w:szCs w:val="28"/>
        </w:rPr>
      </w:pPr>
      <w:r w:rsidRPr="00FA4243">
        <w:rPr>
          <w:rFonts w:eastAsia="Times New Roman" w:cs="Times New Roman"/>
          <w:color w:val="000000"/>
          <w:szCs w:val="28"/>
        </w:rPr>
        <w:t>Article 30</w:t>
      </w:r>
      <w:r w:rsidRPr="00FA4243">
        <w:rPr>
          <w:rFonts w:eastAsia="Times New Roman" w:cs="Times New Roman"/>
          <w:color w:val="000000"/>
          <w:szCs w:val="28"/>
        </w:rPr>
        <w:tab/>
        <w:t xml:space="preserve">Healthy School Buses </w:t>
      </w:r>
    </w:p>
    <w:p w14:paraId="2AEEAA48" w14:textId="77777777" w:rsidR="00A06C2D" w:rsidRPr="00FA4243" w:rsidRDefault="00A06C2D" w:rsidP="00A06C2D">
      <w:pPr>
        <w:rPr>
          <w:rFonts w:eastAsia="Times New Roman" w:cs="Times New Roman"/>
          <w:b/>
          <w:bCs/>
          <w:color w:val="000000"/>
          <w:szCs w:val="28"/>
        </w:rPr>
      </w:pPr>
    </w:p>
    <w:p w14:paraId="65AAB5F7" w14:textId="77777777" w:rsidR="00A06C2D" w:rsidRPr="00FA4243" w:rsidRDefault="00A06C2D" w:rsidP="00A06C2D">
      <w:pPr>
        <w:rPr>
          <w:rFonts w:eastAsia="Times New Roman" w:cs="Times New Roman"/>
          <w:b/>
          <w:bCs/>
          <w:color w:val="000000"/>
          <w:szCs w:val="28"/>
          <w:u w:val="single"/>
        </w:rPr>
      </w:pPr>
      <w:r w:rsidRPr="00FA4243">
        <w:rPr>
          <w:rFonts w:eastAsia="Times New Roman" w:cs="Times New Roman"/>
          <w:b/>
          <w:bCs/>
          <w:color w:val="000000"/>
          <w:szCs w:val="28"/>
          <w:u w:val="single"/>
        </w:rPr>
        <w:t>August 19 – Planning Board Public Hearing</w:t>
      </w:r>
    </w:p>
    <w:p w14:paraId="6113A0E4" w14:textId="412ADED1" w:rsidR="00A06C2D" w:rsidRPr="00FA4243" w:rsidRDefault="00A06C2D" w:rsidP="00A06C2D">
      <w:pPr>
        <w:rPr>
          <w:szCs w:val="28"/>
        </w:rPr>
      </w:pPr>
      <w:r w:rsidRPr="00FA4243">
        <w:rPr>
          <w:szCs w:val="28"/>
        </w:rPr>
        <w:t>Article 32</w:t>
      </w:r>
      <w:r w:rsidRPr="00FA4243">
        <w:rPr>
          <w:szCs w:val="28"/>
        </w:rPr>
        <w:tab/>
        <w:t>Accessory Dwellings</w:t>
      </w:r>
      <w:r w:rsidRPr="00FA4243">
        <w:rPr>
          <w:szCs w:val="28"/>
        </w:rPr>
        <w:tab/>
      </w:r>
      <w:r w:rsidRPr="00FA4243">
        <w:rPr>
          <w:b/>
          <w:bCs/>
          <w:szCs w:val="28"/>
        </w:rPr>
        <w:tab/>
      </w:r>
      <w:r w:rsidRPr="00FA4243">
        <w:rPr>
          <w:szCs w:val="28"/>
        </w:rPr>
        <w:tab/>
      </w:r>
    </w:p>
    <w:p w14:paraId="7C1107BF" w14:textId="0951A593" w:rsidR="00A06C2D" w:rsidRPr="00FA4243" w:rsidRDefault="00A06C2D" w:rsidP="00A06C2D">
      <w:pPr>
        <w:rPr>
          <w:rFonts w:eastAsia="Times New Roman" w:cs="Times New Roman"/>
          <w:b/>
          <w:bCs/>
          <w:color w:val="000000"/>
          <w:szCs w:val="28"/>
        </w:rPr>
      </w:pPr>
      <w:r w:rsidRPr="00FA4243">
        <w:rPr>
          <w:szCs w:val="28"/>
        </w:rPr>
        <w:t>Article 34</w:t>
      </w:r>
      <w:r w:rsidRPr="00FA4243">
        <w:rPr>
          <w:szCs w:val="28"/>
        </w:rPr>
        <w:tab/>
        <w:t xml:space="preserve">Align PRD Bylaw </w:t>
      </w:r>
    </w:p>
    <w:p w14:paraId="77414088" w14:textId="1C499ED8" w:rsidR="00A06C2D" w:rsidRPr="00FA4243" w:rsidRDefault="00A06C2D" w:rsidP="00A06C2D">
      <w:pPr>
        <w:rPr>
          <w:rFonts w:eastAsia="Times New Roman" w:cs="Times New Roman"/>
          <w:b/>
          <w:bCs/>
          <w:color w:val="000000"/>
          <w:szCs w:val="28"/>
        </w:rPr>
      </w:pPr>
      <w:r w:rsidRPr="00FA4243">
        <w:rPr>
          <w:szCs w:val="28"/>
        </w:rPr>
        <w:t>Article 36</w:t>
      </w:r>
      <w:r w:rsidRPr="00FA4243">
        <w:rPr>
          <w:szCs w:val="28"/>
        </w:rPr>
        <w:tab/>
        <w:t xml:space="preserve">Criteria for Parking Relief </w:t>
      </w:r>
    </w:p>
    <w:p w14:paraId="6CAE2BD2" w14:textId="77777777" w:rsidR="00B40C5B" w:rsidRDefault="00A06C2D" w:rsidP="00B40C5B">
      <w:pPr>
        <w:ind w:left="720" w:hanging="720"/>
        <w:rPr>
          <w:rFonts w:eastAsia="Times New Roman" w:cs="Times New Roman"/>
          <w:color w:val="000000"/>
          <w:szCs w:val="28"/>
        </w:rPr>
      </w:pPr>
      <w:r w:rsidRPr="00FA4243">
        <w:rPr>
          <w:szCs w:val="28"/>
        </w:rPr>
        <w:t>Article 37</w:t>
      </w:r>
      <w:r w:rsidRPr="00FA4243">
        <w:rPr>
          <w:szCs w:val="28"/>
        </w:rPr>
        <w:tab/>
        <w:t xml:space="preserve">Thoreau Depot Boundary </w:t>
      </w:r>
      <w:r w:rsidRPr="00FA4243">
        <w:rPr>
          <w:szCs w:val="28"/>
        </w:rPr>
        <w:tab/>
      </w:r>
      <w:r w:rsidRPr="00FA4243">
        <w:rPr>
          <w:szCs w:val="28"/>
        </w:rPr>
        <w:tab/>
      </w:r>
      <w:r w:rsidRPr="00FA4243">
        <w:rPr>
          <w:szCs w:val="28"/>
        </w:rPr>
        <w:tab/>
      </w:r>
    </w:p>
    <w:p w14:paraId="491034B4" w14:textId="00033542" w:rsidR="00A06C2D" w:rsidRPr="00FA4243" w:rsidRDefault="00A06C2D" w:rsidP="00B40C5B">
      <w:pPr>
        <w:ind w:left="1440" w:hanging="1440"/>
        <w:rPr>
          <w:szCs w:val="28"/>
        </w:rPr>
      </w:pPr>
      <w:r w:rsidRPr="00FA4243">
        <w:rPr>
          <w:rFonts w:eastAsia="Times New Roman" w:cs="Times New Roman"/>
          <w:color w:val="000000"/>
          <w:szCs w:val="28"/>
        </w:rPr>
        <w:t>Article 38</w:t>
      </w:r>
      <w:r w:rsidRPr="00FA4243">
        <w:rPr>
          <w:rFonts w:eastAsia="Times New Roman" w:cs="Times New Roman"/>
          <w:color w:val="000000"/>
          <w:szCs w:val="28"/>
        </w:rPr>
        <w:tab/>
        <w:t xml:space="preserve">Zoning Bylaw Amendment — Fairs, Bazaars, Antique Shows, </w:t>
      </w:r>
      <w:r w:rsidR="00B40C5B">
        <w:rPr>
          <w:rFonts w:eastAsia="Times New Roman" w:cs="Times New Roman"/>
          <w:color w:val="000000"/>
          <w:szCs w:val="28"/>
        </w:rPr>
        <w:t xml:space="preserve">   </w:t>
      </w:r>
      <w:r w:rsidRPr="00FA4243">
        <w:rPr>
          <w:rFonts w:eastAsia="Times New Roman" w:cs="Times New Roman"/>
          <w:color w:val="000000"/>
          <w:szCs w:val="28"/>
        </w:rPr>
        <w:t>Suppers and</w:t>
      </w:r>
      <w:r w:rsidR="00B40C5B">
        <w:rPr>
          <w:rFonts w:eastAsia="Times New Roman" w:cs="Times New Roman"/>
          <w:color w:val="000000"/>
          <w:szCs w:val="28"/>
        </w:rPr>
        <w:t xml:space="preserve"> </w:t>
      </w:r>
      <w:r w:rsidRPr="00FA4243">
        <w:rPr>
          <w:rFonts w:eastAsia="Times New Roman" w:cs="Times New Roman"/>
          <w:color w:val="000000"/>
          <w:szCs w:val="28"/>
        </w:rPr>
        <w:t xml:space="preserve">Dances </w:t>
      </w:r>
      <w:r w:rsidRPr="00FA4243">
        <w:rPr>
          <w:szCs w:val="28"/>
        </w:rPr>
        <w:tab/>
      </w:r>
      <w:r w:rsidRPr="00FA4243">
        <w:rPr>
          <w:szCs w:val="28"/>
        </w:rPr>
        <w:tab/>
      </w:r>
      <w:r w:rsidRPr="00FA4243">
        <w:rPr>
          <w:szCs w:val="28"/>
        </w:rPr>
        <w:tab/>
      </w:r>
    </w:p>
    <w:p w14:paraId="00051ABE" w14:textId="3A760658" w:rsidR="00A06C2D" w:rsidRPr="00FA4243" w:rsidRDefault="00A06C2D" w:rsidP="00A06C2D">
      <w:pPr>
        <w:rPr>
          <w:rFonts w:eastAsia="Times New Roman" w:cs="Times New Roman"/>
          <w:color w:val="000000"/>
          <w:szCs w:val="28"/>
        </w:rPr>
      </w:pPr>
      <w:r w:rsidRPr="00FA4243">
        <w:rPr>
          <w:rFonts w:eastAsia="Times New Roman" w:cs="Times New Roman"/>
          <w:color w:val="000000"/>
          <w:szCs w:val="28"/>
        </w:rPr>
        <w:t>Article 41</w:t>
      </w:r>
      <w:r w:rsidRPr="00FA4243">
        <w:rPr>
          <w:rFonts w:eastAsia="Times New Roman" w:cs="Times New Roman"/>
          <w:color w:val="000000"/>
          <w:szCs w:val="28"/>
        </w:rPr>
        <w:tab/>
        <w:t>On-Site Notice of PRD App</w:t>
      </w:r>
      <w:r w:rsidRPr="00FA4243">
        <w:rPr>
          <w:rFonts w:eastAsia="Times New Roman" w:cs="Times New Roman"/>
          <w:color w:val="000000"/>
          <w:szCs w:val="28"/>
        </w:rPr>
        <w:tab/>
        <w:t xml:space="preserve"> </w:t>
      </w:r>
      <w:r w:rsidRPr="00FA4243">
        <w:rPr>
          <w:rFonts w:eastAsia="Times New Roman" w:cs="Times New Roman"/>
          <w:b/>
          <w:bCs/>
          <w:color w:val="000000"/>
          <w:szCs w:val="28"/>
        </w:rPr>
        <w:tab/>
      </w:r>
      <w:r w:rsidRPr="00FA4243">
        <w:rPr>
          <w:rFonts w:eastAsia="Times New Roman" w:cs="Times New Roman"/>
          <w:color w:val="000000"/>
          <w:szCs w:val="28"/>
        </w:rPr>
        <w:br/>
        <w:t>Article 42</w:t>
      </w:r>
      <w:r w:rsidRPr="00FA4243">
        <w:rPr>
          <w:rFonts w:eastAsia="Times New Roman" w:cs="Times New Roman"/>
          <w:color w:val="000000"/>
          <w:szCs w:val="28"/>
        </w:rPr>
        <w:tab/>
        <w:t xml:space="preserve">Amend Sign Bylaw for PRD </w:t>
      </w:r>
    </w:p>
    <w:p w14:paraId="5BB2E944" w14:textId="5EDF9655" w:rsidR="00A06C2D" w:rsidRPr="00A06C2D" w:rsidRDefault="00A06C2D" w:rsidP="00A06C2D">
      <w:pPr>
        <w:rPr>
          <w:u w:val="single"/>
        </w:rPr>
      </w:pPr>
      <w:r w:rsidRPr="00E62A28">
        <w:rPr>
          <w:rFonts w:eastAsia="Times New Roman" w:cs="Times New Roman"/>
          <w:b/>
          <w:bCs/>
          <w:color w:val="000000"/>
          <w:sz w:val="24"/>
        </w:rPr>
        <w:br/>
      </w:r>
    </w:p>
    <w:sectPr w:rsidR="00A06C2D" w:rsidRPr="00A06C2D" w:rsidSect="005D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2D"/>
    <w:rsid w:val="003B569D"/>
    <w:rsid w:val="003E07FE"/>
    <w:rsid w:val="003F5524"/>
    <w:rsid w:val="00440DB4"/>
    <w:rsid w:val="005D56D5"/>
    <w:rsid w:val="00622250"/>
    <w:rsid w:val="00794F77"/>
    <w:rsid w:val="00A06C2D"/>
    <w:rsid w:val="00B40C5B"/>
    <w:rsid w:val="00C039B9"/>
    <w:rsid w:val="00D863C7"/>
    <w:rsid w:val="00EB7120"/>
    <w:rsid w:val="00EE44AB"/>
    <w:rsid w:val="00FA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4884"/>
  <w14:defaultImageDpi w14:val="32767"/>
  <w15:chartTrackingRefBased/>
  <w15:docId w15:val="{6E695932-F2D4-C74D-BEAF-7EB7F75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sto MT" w:eastAsiaTheme="minorHAnsi" w:hAnsi="Calisto MT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Lawson</dc:creator>
  <cp:keywords/>
  <dc:description/>
  <cp:lastModifiedBy>Christopher Carmody</cp:lastModifiedBy>
  <cp:revision>2</cp:revision>
  <dcterms:created xsi:type="dcterms:W3CDTF">2020-07-31T15:18:00Z</dcterms:created>
  <dcterms:modified xsi:type="dcterms:W3CDTF">2020-07-31T15:18:00Z</dcterms:modified>
</cp:coreProperties>
</file>